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8B557" w14:textId="77777777" w:rsidR="00F06E5D" w:rsidRDefault="00F06E5D" w:rsidP="00F06E5D">
      <w:pPr>
        <w:spacing w:line="136" w:lineRule="atLeas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</w:t>
      </w:r>
    </w:p>
    <w:p w14:paraId="6CC195FB" w14:textId="77777777" w:rsidR="00F06E5D" w:rsidRDefault="00F06E5D" w:rsidP="00F06E5D">
      <w:pPr>
        <w:spacing w:line="136" w:lineRule="atLeast"/>
        <w:ind w:left="694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(miejscowość, data)</w:t>
      </w:r>
    </w:p>
    <w:p w14:paraId="59A3B40B" w14:textId="71DFABF7" w:rsidR="00F06E5D" w:rsidRDefault="00F06E5D" w:rsidP="00F06E5D">
      <w:pPr>
        <w:spacing w:line="13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  <w:r>
        <w:rPr>
          <w:rFonts w:ascii="Arial" w:hAnsi="Arial" w:cs="Arial"/>
          <w:sz w:val="18"/>
          <w:szCs w:val="18"/>
        </w:rPr>
        <w:tab/>
      </w:r>
      <w:r w:rsidR="002F36C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F36C3">
        <w:rPr>
          <w:rFonts w:ascii="Arial" w:hAnsi="Arial" w:cs="Arial"/>
          <w:sz w:val="18"/>
          <w:szCs w:val="18"/>
        </w:rPr>
        <w:t xml:space="preserve"> </w:t>
      </w:r>
    </w:p>
    <w:p w14:paraId="783EFF8E" w14:textId="77777777" w:rsidR="00F06E5D" w:rsidRDefault="00F06E5D" w:rsidP="00F06E5D">
      <w:pPr>
        <w:spacing w:line="136" w:lineRule="atLeast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(znak pisma)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1E9E3BE" w14:textId="5625C9DE" w:rsidR="00A13E48" w:rsidRDefault="00564A1F" w:rsidP="00A13E48">
      <w:pPr>
        <w:ind w:firstLine="708"/>
        <w:jc w:val="right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</w:rPr>
        <w:t>PSE S.A.</w:t>
      </w:r>
    </w:p>
    <w:p w14:paraId="2932C4DC" w14:textId="77777777" w:rsidR="00564A1F" w:rsidRPr="00A13E48" w:rsidRDefault="00564A1F" w:rsidP="00564A1F">
      <w:pPr>
        <w:ind w:firstLine="708"/>
        <w:jc w:val="center"/>
        <w:rPr>
          <w:rFonts w:ascii="Arial" w:hAnsi="Arial" w:cs="Arial"/>
          <w:b/>
          <w:iCs/>
        </w:rPr>
      </w:pPr>
    </w:p>
    <w:p w14:paraId="6EC10C47" w14:textId="77777777" w:rsidR="0092384B" w:rsidRDefault="0092384B" w:rsidP="00A13E48">
      <w:pPr>
        <w:tabs>
          <w:tab w:val="left" w:pos="851"/>
          <w:tab w:val="left" w:pos="4253"/>
        </w:tabs>
        <w:ind w:right="4820"/>
        <w:rPr>
          <w:sz w:val="24"/>
          <w:szCs w:val="24"/>
        </w:rPr>
      </w:pPr>
    </w:p>
    <w:p w14:paraId="7F00EC83" w14:textId="77777777" w:rsidR="0092384B" w:rsidRDefault="0092384B" w:rsidP="00A13E48">
      <w:pPr>
        <w:tabs>
          <w:tab w:val="left" w:pos="851"/>
          <w:tab w:val="left" w:pos="4253"/>
        </w:tabs>
        <w:ind w:right="4820"/>
        <w:rPr>
          <w:sz w:val="24"/>
          <w:szCs w:val="24"/>
        </w:rPr>
      </w:pPr>
    </w:p>
    <w:p w14:paraId="617E4D02" w14:textId="77777777" w:rsidR="0092384B" w:rsidRDefault="0092384B" w:rsidP="00A13E48">
      <w:pPr>
        <w:tabs>
          <w:tab w:val="left" w:pos="851"/>
          <w:tab w:val="left" w:pos="4253"/>
        </w:tabs>
        <w:ind w:right="4820"/>
        <w:rPr>
          <w:sz w:val="24"/>
          <w:szCs w:val="24"/>
        </w:rPr>
      </w:pPr>
    </w:p>
    <w:p w14:paraId="51FE25EE" w14:textId="77777777" w:rsidR="00A13E48" w:rsidRDefault="00A13E48" w:rsidP="00A13E48">
      <w:pPr>
        <w:tabs>
          <w:tab w:val="left" w:pos="851"/>
          <w:tab w:val="left" w:pos="4253"/>
        </w:tabs>
        <w:ind w:right="4820"/>
        <w:rPr>
          <w:sz w:val="24"/>
          <w:szCs w:val="24"/>
        </w:rPr>
      </w:pPr>
    </w:p>
    <w:p w14:paraId="1E0202A4" w14:textId="77777777" w:rsidR="00A13E48" w:rsidRPr="00B900CA" w:rsidRDefault="00A13E48" w:rsidP="00A13E48">
      <w:pPr>
        <w:tabs>
          <w:tab w:val="left" w:pos="851"/>
          <w:tab w:val="left" w:pos="4253"/>
        </w:tabs>
        <w:ind w:right="4820"/>
        <w:rPr>
          <w:sz w:val="24"/>
          <w:szCs w:val="24"/>
        </w:rPr>
      </w:pPr>
    </w:p>
    <w:p w14:paraId="455D2376" w14:textId="5D28BA4F" w:rsidR="005D0A56" w:rsidRPr="00DF533A" w:rsidRDefault="00A13E48" w:rsidP="00A13E48">
      <w:pPr>
        <w:pStyle w:val="BasicParagraph"/>
        <w:ind w:left="851" w:hanging="851"/>
        <w:jc w:val="both"/>
        <w:rPr>
          <w:rFonts w:ascii="Arial" w:hAnsi="Arial" w:cs="Arial"/>
          <w:i/>
          <w:iCs/>
          <w:color w:val="auto"/>
          <w:sz w:val="20"/>
          <w:szCs w:val="20"/>
          <w:lang w:val="pl-PL"/>
        </w:rPr>
      </w:pPr>
      <w:r w:rsidRPr="00DF533A">
        <w:rPr>
          <w:rFonts w:ascii="Arial" w:hAnsi="Arial" w:cs="Arial"/>
          <w:i/>
          <w:iCs/>
          <w:color w:val="auto"/>
          <w:sz w:val="20"/>
          <w:szCs w:val="20"/>
          <w:lang w:val="pl-PL"/>
        </w:rPr>
        <w:t>d</w:t>
      </w:r>
      <w:r w:rsidR="005D0A56" w:rsidRPr="00DF533A">
        <w:rPr>
          <w:rFonts w:ascii="Arial" w:hAnsi="Arial" w:cs="Arial"/>
          <w:i/>
          <w:iCs/>
          <w:color w:val="auto"/>
          <w:sz w:val="20"/>
          <w:szCs w:val="20"/>
          <w:lang w:val="pl-PL"/>
        </w:rPr>
        <w:t xml:space="preserve">otyczy: </w:t>
      </w:r>
      <w:r w:rsidR="00564A1F" w:rsidRPr="00DF533A">
        <w:rPr>
          <w:rFonts w:ascii="Arial" w:hAnsi="Arial" w:cs="Arial"/>
          <w:i/>
          <w:iCs/>
          <w:color w:val="auto"/>
          <w:sz w:val="20"/>
          <w:szCs w:val="20"/>
          <w:lang w:val="pl-PL"/>
        </w:rPr>
        <w:t xml:space="preserve"> </w:t>
      </w:r>
      <w:r w:rsidR="00DF533A" w:rsidRPr="00DF533A">
        <w:rPr>
          <w:rFonts w:ascii="Arial" w:hAnsi="Arial" w:cs="Arial"/>
          <w:i/>
          <w:iCs/>
          <w:color w:val="auto"/>
          <w:sz w:val="20"/>
          <w:szCs w:val="20"/>
          <w:lang w:val="pl-PL"/>
        </w:rPr>
        <w:t xml:space="preserve">powiadomienia o planowanej modernizacji lub wymianie urządzeń w sieci </w:t>
      </w:r>
      <w:r w:rsidR="00677438">
        <w:rPr>
          <w:rFonts w:ascii="Arial" w:hAnsi="Arial" w:cs="Arial"/>
          <w:i/>
          <w:iCs/>
          <w:color w:val="auto"/>
          <w:sz w:val="20"/>
          <w:szCs w:val="20"/>
          <w:lang w:val="pl-PL"/>
        </w:rPr>
        <w:t>NN,WN,SN i nn</w:t>
      </w:r>
      <w:r w:rsidR="00DF533A" w:rsidRPr="00DF533A">
        <w:rPr>
          <w:rFonts w:ascii="Arial" w:hAnsi="Arial" w:cs="Arial"/>
          <w:i/>
          <w:iCs/>
          <w:color w:val="auto"/>
          <w:sz w:val="20"/>
          <w:szCs w:val="20"/>
          <w:lang w:val="pl-PL"/>
        </w:rPr>
        <w:t xml:space="preserve"> zgodnie z </w:t>
      </w:r>
      <w:r w:rsidR="00DF533A" w:rsidRPr="00A1511D">
        <w:rPr>
          <w:rFonts w:ascii="Arial" w:hAnsi="Arial" w:cs="Arial"/>
          <w:i/>
          <w:iCs/>
          <w:color w:val="auto"/>
          <w:sz w:val="20"/>
          <w:szCs w:val="20"/>
          <w:lang w:val="pl-PL"/>
        </w:rPr>
        <w:t>art.</w:t>
      </w:r>
      <w:r w:rsidR="00DF533A" w:rsidRPr="00A1511D">
        <w:rPr>
          <w:rFonts w:ascii="Arial" w:hAnsi="Arial" w:cs="Arial"/>
          <w:i/>
          <w:color w:val="auto"/>
          <w:sz w:val="20"/>
          <w:szCs w:val="20"/>
          <w:lang w:val="pl-PL"/>
        </w:rPr>
        <w:t xml:space="preserve"> 4</w:t>
      </w:r>
      <w:r w:rsidR="00DF533A" w:rsidRPr="00DF533A">
        <w:rPr>
          <w:color w:val="auto"/>
          <w:lang w:val="pl-PL"/>
        </w:rPr>
        <w:t xml:space="preserve"> </w:t>
      </w:r>
      <w:r w:rsidR="00DF533A" w:rsidRPr="00DF533A">
        <w:rPr>
          <w:rFonts w:ascii="Arial" w:hAnsi="Arial" w:cs="Arial"/>
          <w:i/>
          <w:iCs/>
          <w:color w:val="auto"/>
          <w:sz w:val="20"/>
          <w:szCs w:val="20"/>
          <w:lang w:val="pl-PL"/>
        </w:rPr>
        <w:t>ust. 1 lit. a pkt (i) Rozporządzenia Komisji (UE) 2016/1388 z dnia 17 sierpnia 2016 r. ustanawiającego kodeks sieci dotyczący przyłączenia odbioru</w:t>
      </w:r>
    </w:p>
    <w:p w14:paraId="212648A0" w14:textId="77777777" w:rsidR="0092384B" w:rsidRPr="00DF533A" w:rsidRDefault="0092384B" w:rsidP="0092384B">
      <w:pPr>
        <w:pStyle w:val="Nagwek7"/>
        <w:spacing w:before="100" w:beforeAutospacing="1"/>
        <w:rPr>
          <w:rFonts w:ascii="Arial" w:eastAsiaTheme="minorEastAsia" w:hAnsi="Arial" w:cs="Arial"/>
          <w:b w:val="0"/>
          <w:i/>
          <w:iCs/>
          <w:sz w:val="20"/>
          <w:lang w:eastAsia="en-US"/>
        </w:rPr>
      </w:pPr>
    </w:p>
    <w:p w14:paraId="54BCE509" w14:textId="77777777" w:rsidR="005D0A56" w:rsidRPr="005D0A56" w:rsidRDefault="005D0A56" w:rsidP="005D0A56">
      <w:pPr>
        <w:pStyle w:val="TekstPodstawowy0"/>
        <w:spacing w:after="120" w:line="312" w:lineRule="auto"/>
        <w:rPr>
          <w:b/>
          <w:lang w:val="pl-PL"/>
        </w:rPr>
      </w:pPr>
      <w:r w:rsidRPr="005D0A56">
        <w:rPr>
          <w:b/>
          <w:lang w:val="pl-PL"/>
        </w:rPr>
        <w:t>Szanowni Państwo,</w:t>
      </w:r>
    </w:p>
    <w:p w14:paraId="162B06DF" w14:textId="00485AF9" w:rsidR="00B27854" w:rsidRDefault="0092384B" w:rsidP="00082DDA">
      <w:pPr>
        <w:tabs>
          <w:tab w:val="left" w:pos="5018"/>
        </w:tabs>
        <w:spacing w:line="304" w:lineRule="exact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082DDA">
        <w:rPr>
          <w:rFonts w:ascii="Arial" w:eastAsia="Calibri" w:hAnsi="Arial" w:cs="Arial"/>
          <w:sz w:val="20"/>
          <w:szCs w:val="22"/>
          <w:lang w:eastAsia="en-US"/>
        </w:rPr>
        <w:t>Rozporządzenie Komisji (UE) 2016/</w:t>
      </w:r>
      <w:r w:rsidR="00B27854" w:rsidRPr="00082DDA">
        <w:rPr>
          <w:rFonts w:ascii="Arial" w:eastAsia="Calibri" w:hAnsi="Arial" w:cs="Arial"/>
          <w:sz w:val="20"/>
          <w:szCs w:val="22"/>
          <w:lang w:eastAsia="en-US"/>
        </w:rPr>
        <w:t>1388</w:t>
      </w:r>
      <w:r w:rsidRPr="00082DDA">
        <w:rPr>
          <w:rFonts w:ascii="Arial" w:eastAsia="Calibri" w:hAnsi="Arial" w:cs="Arial"/>
          <w:sz w:val="20"/>
          <w:szCs w:val="22"/>
          <w:lang w:eastAsia="en-US"/>
        </w:rPr>
        <w:t xml:space="preserve"> z dnia 1</w:t>
      </w:r>
      <w:r w:rsidR="00B27854" w:rsidRPr="00082DDA">
        <w:rPr>
          <w:rFonts w:ascii="Arial" w:eastAsia="Calibri" w:hAnsi="Arial" w:cs="Arial"/>
          <w:sz w:val="20"/>
          <w:szCs w:val="22"/>
          <w:lang w:eastAsia="en-US"/>
        </w:rPr>
        <w:t>7</w:t>
      </w:r>
      <w:r w:rsidRPr="00082DDA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="00B27854" w:rsidRPr="00082DDA">
        <w:rPr>
          <w:rFonts w:ascii="Arial" w:eastAsia="Calibri" w:hAnsi="Arial" w:cs="Arial"/>
          <w:sz w:val="20"/>
          <w:szCs w:val="22"/>
          <w:lang w:eastAsia="en-US"/>
        </w:rPr>
        <w:t>sierpnia</w:t>
      </w:r>
      <w:r w:rsidRPr="00082DDA">
        <w:rPr>
          <w:rFonts w:ascii="Arial" w:eastAsia="Calibri" w:hAnsi="Arial" w:cs="Arial"/>
          <w:sz w:val="20"/>
          <w:szCs w:val="22"/>
          <w:lang w:eastAsia="en-US"/>
        </w:rPr>
        <w:t xml:space="preserve"> 2016 r. ustanawiające kodeks sieci dotyczący </w:t>
      </w:r>
      <w:r w:rsidR="00B27854" w:rsidRPr="00082DDA">
        <w:rPr>
          <w:rFonts w:ascii="Arial" w:eastAsia="Calibri" w:hAnsi="Arial" w:cs="Arial"/>
          <w:sz w:val="20"/>
          <w:szCs w:val="22"/>
          <w:lang w:eastAsia="en-US"/>
        </w:rPr>
        <w:t>przyłączenia odbioru</w:t>
      </w:r>
      <w:r w:rsidRPr="00082DDA">
        <w:rPr>
          <w:rFonts w:ascii="Arial" w:eastAsia="Calibri" w:hAnsi="Arial" w:cs="Arial"/>
          <w:sz w:val="20"/>
          <w:szCs w:val="22"/>
          <w:lang w:eastAsia="en-US"/>
        </w:rPr>
        <w:t xml:space="preserve"> (zwane dalej: „</w:t>
      </w:r>
      <w:r w:rsidR="00803504" w:rsidRPr="00082DDA">
        <w:rPr>
          <w:rFonts w:ascii="Arial" w:eastAsia="Calibri" w:hAnsi="Arial" w:cs="Arial"/>
          <w:b/>
          <w:bCs/>
          <w:sz w:val="20"/>
          <w:szCs w:val="22"/>
          <w:lang w:eastAsia="en-US"/>
        </w:rPr>
        <w:t>NC</w:t>
      </w:r>
      <w:r w:rsidR="002F36C3" w:rsidRPr="00082DDA">
        <w:rPr>
          <w:rFonts w:ascii="Arial" w:eastAsia="Calibri" w:hAnsi="Arial" w:cs="Arial"/>
          <w:b/>
          <w:bCs/>
          <w:sz w:val="20"/>
          <w:szCs w:val="22"/>
          <w:lang w:eastAsia="en-US"/>
        </w:rPr>
        <w:t xml:space="preserve"> </w:t>
      </w:r>
      <w:r w:rsidR="00B27854" w:rsidRPr="00082DDA">
        <w:rPr>
          <w:rFonts w:ascii="Arial" w:eastAsia="Calibri" w:hAnsi="Arial" w:cs="Arial"/>
          <w:b/>
          <w:bCs/>
          <w:sz w:val="20"/>
          <w:szCs w:val="22"/>
          <w:lang w:eastAsia="en-US"/>
        </w:rPr>
        <w:t>DC</w:t>
      </w:r>
      <w:r w:rsidRPr="00082DDA">
        <w:rPr>
          <w:rFonts w:ascii="Arial" w:eastAsia="Calibri" w:hAnsi="Arial" w:cs="Arial"/>
          <w:sz w:val="20"/>
          <w:szCs w:val="22"/>
          <w:lang w:eastAsia="en-US"/>
        </w:rPr>
        <w:t xml:space="preserve">”), </w:t>
      </w:r>
      <w:r w:rsidR="00B27854" w:rsidRPr="00082DDA">
        <w:rPr>
          <w:rFonts w:ascii="Arial" w:eastAsia="Calibri" w:hAnsi="Arial" w:cs="Arial"/>
          <w:sz w:val="20"/>
          <w:szCs w:val="22"/>
          <w:lang w:eastAsia="en-US"/>
        </w:rPr>
        <w:t xml:space="preserve">określa wymogi, które </w:t>
      </w:r>
      <w:r w:rsidR="00041243" w:rsidRPr="00082DDA">
        <w:rPr>
          <w:rFonts w:ascii="Arial" w:eastAsia="Calibri" w:hAnsi="Arial" w:cs="Arial"/>
          <w:sz w:val="20"/>
          <w:szCs w:val="22"/>
          <w:lang w:eastAsia="en-US"/>
        </w:rPr>
        <w:t xml:space="preserve">co do zasady </w:t>
      </w:r>
      <w:r w:rsidR="00B27854" w:rsidRPr="00082DDA">
        <w:rPr>
          <w:rFonts w:ascii="Arial" w:eastAsia="Calibri" w:hAnsi="Arial" w:cs="Arial"/>
          <w:sz w:val="20"/>
          <w:szCs w:val="22"/>
          <w:lang w:eastAsia="en-US"/>
        </w:rPr>
        <w:t xml:space="preserve">będą musiały spełniać </w:t>
      </w:r>
      <w:r w:rsidR="00041243" w:rsidRPr="00082DDA">
        <w:rPr>
          <w:rFonts w:ascii="Arial" w:eastAsia="Calibri" w:hAnsi="Arial" w:cs="Arial"/>
          <w:sz w:val="20"/>
          <w:szCs w:val="22"/>
          <w:lang w:eastAsia="en-US"/>
        </w:rPr>
        <w:t xml:space="preserve">nowe </w:t>
      </w:r>
      <w:r w:rsidR="00B27854" w:rsidRPr="00082DDA">
        <w:rPr>
          <w:rFonts w:ascii="Arial" w:eastAsia="Calibri" w:hAnsi="Arial" w:cs="Arial"/>
          <w:sz w:val="20"/>
          <w:szCs w:val="22"/>
          <w:lang w:eastAsia="en-US"/>
        </w:rPr>
        <w:t>systemy dystrybucyjne</w:t>
      </w:r>
      <w:r w:rsidR="00041243" w:rsidRPr="00082DDA">
        <w:rPr>
          <w:rFonts w:ascii="Arial" w:eastAsia="Calibri" w:hAnsi="Arial" w:cs="Arial"/>
          <w:sz w:val="20"/>
          <w:szCs w:val="22"/>
          <w:lang w:eastAsia="en-US"/>
        </w:rPr>
        <w:t xml:space="preserve"> przyłączane do systemu przesyłowego</w:t>
      </w:r>
      <w:r w:rsidR="00677438" w:rsidRPr="00082DDA">
        <w:rPr>
          <w:rFonts w:ascii="Arial" w:eastAsia="Calibri" w:hAnsi="Arial" w:cs="Arial"/>
          <w:sz w:val="20"/>
          <w:szCs w:val="22"/>
          <w:lang w:eastAsia="en-US"/>
        </w:rPr>
        <w:t xml:space="preserve"> (dalej </w:t>
      </w:r>
      <w:r w:rsidR="00677438" w:rsidRPr="00082DDA">
        <w:rPr>
          <w:rFonts w:ascii="Arial" w:eastAsia="Calibri" w:hAnsi="Arial" w:cs="Arial"/>
          <w:b/>
          <w:bCs/>
          <w:sz w:val="20"/>
          <w:szCs w:val="22"/>
          <w:lang w:eastAsia="en-US"/>
        </w:rPr>
        <w:t>OSDp</w:t>
      </w:r>
      <w:r w:rsidR="00677438" w:rsidRPr="00082DDA">
        <w:rPr>
          <w:rFonts w:ascii="Arial" w:eastAsia="Calibri" w:hAnsi="Arial" w:cs="Arial"/>
          <w:sz w:val="20"/>
          <w:szCs w:val="22"/>
          <w:lang w:eastAsia="en-US"/>
        </w:rPr>
        <w:t>)</w:t>
      </w:r>
      <w:r w:rsidRPr="00082DDA">
        <w:rPr>
          <w:rFonts w:ascii="Arial" w:eastAsia="Calibri" w:hAnsi="Arial" w:cs="Arial"/>
          <w:sz w:val="20"/>
          <w:szCs w:val="22"/>
          <w:lang w:eastAsia="en-US"/>
        </w:rPr>
        <w:t xml:space="preserve">. Ponadto art. 4 ust. 1 </w:t>
      </w:r>
      <w:r w:rsidR="00803504" w:rsidRPr="00082DDA">
        <w:rPr>
          <w:rFonts w:ascii="Arial" w:eastAsia="Calibri" w:hAnsi="Arial" w:cs="Arial"/>
          <w:sz w:val="20"/>
          <w:szCs w:val="22"/>
          <w:lang w:eastAsia="en-US"/>
        </w:rPr>
        <w:t xml:space="preserve">NC </w:t>
      </w:r>
      <w:r w:rsidR="00B27854" w:rsidRPr="00082DDA">
        <w:rPr>
          <w:rFonts w:ascii="Arial" w:eastAsia="Calibri" w:hAnsi="Arial" w:cs="Arial"/>
          <w:sz w:val="20"/>
          <w:szCs w:val="22"/>
          <w:lang w:eastAsia="en-US"/>
        </w:rPr>
        <w:t>DC</w:t>
      </w:r>
      <w:r w:rsidRPr="00082DDA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="00B27854" w:rsidRPr="00082DDA">
        <w:rPr>
          <w:rFonts w:ascii="Arial" w:eastAsia="Calibri" w:hAnsi="Arial" w:cs="Arial"/>
          <w:sz w:val="20"/>
          <w:szCs w:val="22"/>
          <w:lang w:eastAsia="en-US"/>
        </w:rPr>
        <w:t xml:space="preserve">określa przypadki, w których możliwe jest zastosowanie wymogów wynikających z NC DC </w:t>
      </w:r>
      <w:r w:rsidR="00984A4C" w:rsidRPr="00082DDA">
        <w:rPr>
          <w:rFonts w:ascii="Arial" w:eastAsia="Calibri" w:hAnsi="Arial" w:cs="Arial"/>
          <w:sz w:val="20"/>
          <w:szCs w:val="22"/>
          <w:lang w:eastAsia="en-US"/>
        </w:rPr>
        <w:t>m.in.</w:t>
      </w:r>
      <w:r w:rsidR="00FF65E3" w:rsidRPr="00082DDA">
        <w:rPr>
          <w:rFonts w:ascii="Arial" w:eastAsia="Calibri" w:hAnsi="Arial" w:cs="Arial"/>
          <w:sz w:val="20"/>
          <w:szCs w:val="22"/>
          <w:lang w:eastAsia="en-US"/>
        </w:rPr>
        <w:t xml:space="preserve"> do</w:t>
      </w:r>
      <w:r w:rsidR="00984A4C" w:rsidRPr="00082DDA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="00B27854" w:rsidRPr="00082DDA">
        <w:rPr>
          <w:rFonts w:ascii="Arial" w:eastAsia="Calibri" w:hAnsi="Arial" w:cs="Arial"/>
          <w:sz w:val="20"/>
          <w:szCs w:val="22"/>
          <w:lang w:eastAsia="en-US"/>
        </w:rPr>
        <w:t xml:space="preserve">istniejących </w:t>
      </w:r>
      <w:r w:rsidR="00677438" w:rsidRPr="00082DDA">
        <w:rPr>
          <w:rFonts w:ascii="Arial" w:eastAsia="Calibri" w:hAnsi="Arial" w:cs="Arial"/>
          <w:sz w:val="20"/>
          <w:szCs w:val="22"/>
          <w:lang w:eastAsia="en-US"/>
        </w:rPr>
        <w:t>OSDp</w:t>
      </w:r>
      <w:r w:rsidR="00B27854" w:rsidRPr="00082DDA">
        <w:rPr>
          <w:rFonts w:ascii="Arial" w:eastAsia="Calibri" w:hAnsi="Arial" w:cs="Arial"/>
          <w:sz w:val="20"/>
          <w:szCs w:val="22"/>
          <w:lang w:eastAsia="en-US"/>
        </w:rPr>
        <w:t xml:space="preserve">. Jednym z takich przypadków, opisanym w art. 4 ust. 1 lit. a) NC DC jest </w:t>
      </w:r>
      <w:r w:rsidR="00041243" w:rsidRPr="00082DDA">
        <w:rPr>
          <w:rFonts w:ascii="Arial" w:eastAsia="Calibri" w:hAnsi="Arial" w:cs="Arial"/>
          <w:sz w:val="20"/>
          <w:szCs w:val="22"/>
          <w:lang w:eastAsia="en-US"/>
        </w:rPr>
        <w:t>modernizacja lub wymiana urządzeń mających wpływ na zdolności techniczne danego</w:t>
      </w:r>
      <w:r w:rsidR="00984A4C" w:rsidRPr="00082DDA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="00B27854" w:rsidRPr="00082DDA">
        <w:rPr>
          <w:rFonts w:ascii="Arial" w:eastAsia="Calibri" w:hAnsi="Arial" w:cs="Arial"/>
          <w:sz w:val="20"/>
          <w:szCs w:val="22"/>
          <w:lang w:eastAsia="en-US"/>
        </w:rPr>
        <w:t xml:space="preserve">istniejącego </w:t>
      </w:r>
      <w:r w:rsidR="00677438" w:rsidRPr="00082DDA">
        <w:rPr>
          <w:rFonts w:ascii="Arial" w:eastAsia="Calibri" w:hAnsi="Arial" w:cs="Arial"/>
          <w:sz w:val="20"/>
          <w:szCs w:val="22"/>
          <w:lang w:eastAsia="en-US"/>
        </w:rPr>
        <w:t>OSDp</w:t>
      </w:r>
      <w:r w:rsidR="00B27854" w:rsidRPr="00082DDA">
        <w:rPr>
          <w:rFonts w:ascii="Arial" w:eastAsia="Calibri" w:hAnsi="Arial" w:cs="Arial"/>
          <w:sz w:val="20"/>
          <w:szCs w:val="22"/>
          <w:lang w:eastAsia="en-US"/>
        </w:rPr>
        <w:t xml:space="preserve"> w takim stopniu, że dotycząca </w:t>
      </w:r>
      <w:r w:rsidR="00984A4C" w:rsidRPr="00082DDA">
        <w:rPr>
          <w:rFonts w:ascii="Arial" w:eastAsia="Calibri" w:hAnsi="Arial" w:cs="Arial"/>
          <w:sz w:val="20"/>
          <w:szCs w:val="22"/>
          <w:lang w:eastAsia="en-US"/>
        </w:rPr>
        <w:t>tego systemu</w:t>
      </w:r>
      <w:r w:rsidR="00B27854" w:rsidRPr="00082DDA">
        <w:rPr>
          <w:rFonts w:ascii="Arial" w:eastAsia="Calibri" w:hAnsi="Arial" w:cs="Arial"/>
          <w:sz w:val="20"/>
          <w:szCs w:val="22"/>
          <w:lang w:eastAsia="en-US"/>
        </w:rPr>
        <w:t xml:space="preserve"> umowa przyłączeniowa musi zostać zmieniona w znacznym stopniu.</w:t>
      </w:r>
    </w:p>
    <w:p w14:paraId="72D6ACF0" w14:textId="77777777" w:rsidR="00082DDA" w:rsidRPr="00082DDA" w:rsidRDefault="00082DDA" w:rsidP="00082DDA">
      <w:pPr>
        <w:tabs>
          <w:tab w:val="left" w:pos="5018"/>
        </w:tabs>
        <w:spacing w:line="304" w:lineRule="exact"/>
        <w:jc w:val="both"/>
        <w:rPr>
          <w:rFonts w:ascii="Arial" w:eastAsia="Calibri" w:hAnsi="Arial" w:cs="Arial"/>
          <w:sz w:val="20"/>
          <w:szCs w:val="22"/>
          <w:lang w:eastAsia="en-US"/>
        </w:rPr>
      </w:pPr>
    </w:p>
    <w:p w14:paraId="2A3015B8" w14:textId="6C6B5E19" w:rsidR="00041243" w:rsidRPr="00082DDA" w:rsidRDefault="0092384B" w:rsidP="00082DDA">
      <w:pPr>
        <w:tabs>
          <w:tab w:val="left" w:pos="5018"/>
        </w:tabs>
        <w:spacing w:line="304" w:lineRule="exact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28768C">
        <w:rPr>
          <w:rFonts w:ascii="Arial" w:eastAsia="Calibri" w:hAnsi="Arial" w:cs="Arial"/>
          <w:sz w:val="20"/>
          <w:szCs w:val="22"/>
          <w:lang w:eastAsia="en-US"/>
        </w:rPr>
        <w:t xml:space="preserve">Zgodnie z artykułem 4 ust. 1) lit. a) pkt (i) </w:t>
      </w:r>
      <w:r w:rsidR="00041243" w:rsidRPr="0028768C">
        <w:rPr>
          <w:rFonts w:ascii="Arial" w:eastAsia="Calibri" w:hAnsi="Arial" w:cs="Arial"/>
          <w:sz w:val="20"/>
          <w:szCs w:val="22"/>
          <w:lang w:eastAsia="en-US"/>
        </w:rPr>
        <w:t>OSD</w:t>
      </w:r>
      <w:r w:rsidR="00677438" w:rsidRPr="0028768C">
        <w:rPr>
          <w:rFonts w:ascii="Arial" w:eastAsia="Calibri" w:hAnsi="Arial" w:cs="Arial"/>
          <w:sz w:val="20"/>
          <w:szCs w:val="22"/>
          <w:lang w:eastAsia="en-US"/>
        </w:rPr>
        <w:t>p</w:t>
      </w:r>
      <w:r w:rsidR="007B77E8" w:rsidRPr="0028768C">
        <w:rPr>
          <w:rFonts w:ascii="Arial" w:eastAsia="Calibri" w:hAnsi="Arial" w:cs="Arial"/>
          <w:sz w:val="20"/>
          <w:szCs w:val="22"/>
          <w:lang w:eastAsia="en-US"/>
        </w:rPr>
        <w:t>, którzy zamierzają przeprowadzić modernizację instalacji lub wymianę urządzeń, wpływającą na zdolności techniczne dan</w:t>
      </w:r>
      <w:r w:rsidR="00984A4C" w:rsidRPr="0028768C">
        <w:rPr>
          <w:rFonts w:ascii="Arial" w:eastAsia="Calibri" w:hAnsi="Arial" w:cs="Arial"/>
          <w:sz w:val="20"/>
          <w:szCs w:val="22"/>
          <w:lang w:eastAsia="en-US"/>
        </w:rPr>
        <w:t>ego</w:t>
      </w:r>
      <w:r w:rsidR="007B77E8" w:rsidRPr="0028768C">
        <w:rPr>
          <w:rFonts w:ascii="Arial" w:eastAsia="Calibri" w:hAnsi="Arial" w:cs="Arial"/>
          <w:sz w:val="20"/>
          <w:szCs w:val="22"/>
          <w:lang w:eastAsia="en-US"/>
        </w:rPr>
        <w:t xml:space="preserve"> systemu dystrybucyjnego zgłaszają swoje plany dotyczące tych działań do operatora systemu </w:t>
      </w:r>
      <w:r w:rsidR="00041243" w:rsidRPr="0028768C">
        <w:rPr>
          <w:rFonts w:ascii="Arial" w:eastAsia="Calibri" w:hAnsi="Arial" w:cs="Arial"/>
          <w:sz w:val="20"/>
          <w:szCs w:val="22"/>
          <w:lang w:eastAsia="en-US"/>
        </w:rPr>
        <w:t xml:space="preserve">przesyłowego </w:t>
      </w:r>
      <w:r w:rsidR="007B77E8" w:rsidRPr="0028768C">
        <w:rPr>
          <w:rFonts w:ascii="Arial" w:eastAsia="Calibri" w:hAnsi="Arial" w:cs="Arial"/>
          <w:sz w:val="20"/>
          <w:szCs w:val="22"/>
          <w:lang w:eastAsia="en-US"/>
        </w:rPr>
        <w:t>z wyprzedzeniem.</w:t>
      </w:r>
      <w:r w:rsidRPr="0028768C">
        <w:rPr>
          <w:rFonts w:ascii="Arial" w:eastAsia="Calibri" w:hAnsi="Arial" w:cs="Arial"/>
          <w:sz w:val="20"/>
          <w:szCs w:val="22"/>
          <w:lang w:eastAsia="en-US"/>
        </w:rPr>
        <w:t xml:space="preserve"> W związku z tym </w:t>
      </w:r>
      <w:r w:rsidR="00041243" w:rsidRPr="0028768C">
        <w:rPr>
          <w:rFonts w:ascii="Arial" w:eastAsia="Calibri" w:hAnsi="Arial" w:cs="Arial"/>
          <w:sz w:val="20"/>
          <w:szCs w:val="22"/>
          <w:lang w:eastAsia="en-US"/>
        </w:rPr>
        <w:t>OSD</w:t>
      </w:r>
      <w:r w:rsidR="00677438" w:rsidRPr="0028768C">
        <w:rPr>
          <w:rFonts w:ascii="Arial" w:eastAsia="Calibri" w:hAnsi="Arial" w:cs="Arial"/>
          <w:sz w:val="20"/>
          <w:szCs w:val="22"/>
          <w:lang w:eastAsia="en-US"/>
        </w:rPr>
        <w:t>p</w:t>
      </w:r>
      <w:r w:rsidR="00984A4C" w:rsidRPr="0028768C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="00DC7BD7" w:rsidRPr="0028768C">
        <w:rPr>
          <w:rFonts w:ascii="Arial" w:eastAsia="Calibri" w:hAnsi="Arial" w:cs="Arial"/>
          <w:sz w:val="20"/>
          <w:szCs w:val="22"/>
          <w:lang w:eastAsia="en-US"/>
        </w:rPr>
        <w:t xml:space="preserve">jest zobowiązany </w:t>
      </w:r>
      <w:r w:rsidRPr="0028768C">
        <w:rPr>
          <w:rFonts w:ascii="Arial" w:eastAsia="Calibri" w:hAnsi="Arial" w:cs="Arial"/>
          <w:sz w:val="20"/>
          <w:szCs w:val="22"/>
          <w:lang w:eastAsia="en-US"/>
        </w:rPr>
        <w:t xml:space="preserve">powiadomić </w:t>
      </w:r>
      <w:r w:rsidR="00677438" w:rsidRPr="0028768C">
        <w:rPr>
          <w:rFonts w:ascii="Arial" w:eastAsia="Calibri" w:hAnsi="Arial" w:cs="Arial"/>
          <w:sz w:val="20"/>
          <w:szCs w:val="22"/>
          <w:lang w:eastAsia="en-US"/>
        </w:rPr>
        <w:t>OSP</w:t>
      </w:r>
      <w:r w:rsidR="002F36C3" w:rsidRPr="0028768C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Pr="0028768C">
        <w:rPr>
          <w:rFonts w:ascii="Arial" w:eastAsia="Calibri" w:hAnsi="Arial" w:cs="Arial"/>
          <w:sz w:val="20"/>
          <w:szCs w:val="22"/>
          <w:lang w:eastAsia="en-US"/>
        </w:rPr>
        <w:t>o planowanej modernizacji</w:t>
      </w:r>
      <w:r w:rsidR="00125937" w:rsidRPr="0028768C">
        <w:rPr>
          <w:rFonts w:ascii="Arial" w:eastAsia="Calibri" w:hAnsi="Arial" w:cs="Arial"/>
          <w:sz w:val="20"/>
          <w:szCs w:val="22"/>
          <w:lang w:eastAsia="en-US"/>
        </w:rPr>
        <w:t xml:space="preserve"> lub wymian</w:t>
      </w:r>
      <w:r w:rsidR="007B77E8" w:rsidRPr="0028768C">
        <w:rPr>
          <w:rFonts w:ascii="Arial" w:eastAsia="Calibri" w:hAnsi="Arial" w:cs="Arial"/>
          <w:sz w:val="20"/>
          <w:szCs w:val="22"/>
          <w:lang w:eastAsia="en-US"/>
        </w:rPr>
        <w:t>ie</w:t>
      </w:r>
      <w:r w:rsidR="00041243" w:rsidRPr="0028768C">
        <w:rPr>
          <w:rFonts w:ascii="Arial" w:eastAsia="Calibri" w:hAnsi="Arial" w:cs="Arial"/>
          <w:sz w:val="20"/>
          <w:szCs w:val="22"/>
          <w:lang w:eastAsia="en-US"/>
        </w:rPr>
        <w:t xml:space="preserve"> w celu ustalenia czy konieczna jest zmiana obowiązującej umowy przyłączeniowej, czy też potrzebna jest nowa umowa przyłączeniowa</w:t>
      </w:r>
      <w:r w:rsidR="00564A1F" w:rsidRPr="0028768C">
        <w:rPr>
          <w:rFonts w:ascii="Arial" w:eastAsia="Calibri" w:hAnsi="Arial" w:cs="Arial"/>
          <w:sz w:val="20"/>
          <w:szCs w:val="22"/>
          <w:lang w:eastAsia="en-US"/>
        </w:rPr>
        <w:t>,</w:t>
      </w:r>
      <w:r w:rsidR="00041243" w:rsidRPr="0028768C">
        <w:rPr>
          <w:rFonts w:ascii="Arial" w:eastAsia="Calibri" w:hAnsi="Arial" w:cs="Arial"/>
          <w:sz w:val="20"/>
          <w:szCs w:val="22"/>
          <w:lang w:eastAsia="en-US"/>
        </w:rPr>
        <w:t xml:space="preserve"> oraz które wymogi niniejszego rozporządzenia mają zastosowanie</w:t>
      </w:r>
      <w:r w:rsidR="00BF538B" w:rsidRPr="0028768C">
        <w:rPr>
          <w:rFonts w:ascii="Arial" w:eastAsia="Calibri" w:hAnsi="Arial" w:cs="Arial"/>
          <w:sz w:val="20"/>
          <w:szCs w:val="22"/>
          <w:lang w:eastAsia="en-US"/>
        </w:rPr>
        <w:t xml:space="preserve"> (zgodnie z art. 4 ust. 1) lit. a) pkt (i)</w:t>
      </w:r>
      <w:r w:rsidR="00564A1F" w:rsidRPr="0028768C">
        <w:rPr>
          <w:rFonts w:ascii="Arial" w:eastAsia="Calibri" w:hAnsi="Arial" w:cs="Arial"/>
          <w:sz w:val="20"/>
          <w:szCs w:val="22"/>
          <w:lang w:eastAsia="en-US"/>
        </w:rPr>
        <w:t xml:space="preserve"> NC DC)</w:t>
      </w:r>
      <w:r w:rsidR="00BF538B" w:rsidRPr="0028768C">
        <w:rPr>
          <w:rFonts w:ascii="Arial" w:eastAsia="Calibri" w:hAnsi="Arial" w:cs="Arial"/>
          <w:sz w:val="20"/>
          <w:szCs w:val="22"/>
          <w:lang w:eastAsia="en-US"/>
        </w:rPr>
        <w:t>.</w:t>
      </w:r>
    </w:p>
    <w:p w14:paraId="2AEC635C" w14:textId="1C8186BF" w:rsidR="00F2567F" w:rsidRDefault="00BF538B" w:rsidP="00BF538B">
      <w:pPr>
        <w:tabs>
          <w:tab w:val="left" w:pos="6624"/>
        </w:tabs>
        <w:spacing w:line="304" w:lineRule="exact"/>
        <w:jc w:val="both"/>
        <w:rPr>
          <w:rFonts w:ascii="Arial" w:eastAsia="Calibri" w:hAnsi="Arial" w:cs="Arial"/>
          <w:color w:val="FF0000"/>
          <w:sz w:val="20"/>
          <w:szCs w:val="22"/>
          <w:lang w:eastAsia="en-US"/>
        </w:rPr>
      </w:pPr>
      <w:r>
        <w:rPr>
          <w:rFonts w:ascii="Arial" w:eastAsia="Calibri" w:hAnsi="Arial" w:cs="Arial"/>
          <w:color w:val="FF0000"/>
          <w:sz w:val="20"/>
          <w:szCs w:val="22"/>
          <w:lang w:eastAsia="en-US"/>
        </w:rPr>
        <w:tab/>
      </w:r>
    </w:p>
    <w:p w14:paraId="45F58E2B" w14:textId="1BE08954" w:rsidR="00F2567F" w:rsidRDefault="00F2567F" w:rsidP="00F2567F">
      <w:pPr>
        <w:tabs>
          <w:tab w:val="left" w:pos="5018"/>
        </w:tabs>
        <w:spacing w:line="304" w:lineRule="exact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F2567F">
        <w:rPr>
          <w:rFonts w:ascii="Arial" w:eastAsia="Calibri" w:hAnsi="Arial" w:cs="Arial"/>
          <w:sz w:val="20"/>
          <w:szCs w:val="22"/>
          <w:lang w:eastAsia="en-US"/>
        </w:rPr>
        <w:t>Mając powyższe na uwadze</w:t>
      </w:r>
      <w:r w:rsidR="00E4798A">
        <w:rPr>
          <w:rFonts w:ascii="Arial" w:eastAsia="Calibri" w:hAnsi="Arial" w:cs="Arial"/>
          <w:sz w:val="20"/>
          <w:szCs w:val="22"/>
          <w:lang w:eastAsia="en-US"/>
        </w:rPr>
        <w:t>,</w:t>
      </w:r>
      <w:r w:rsidRPr="00F2567F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="00F119D7" w:rsidRPr="00F119D7">
        <w:rPr>
          <w:rFonts w:ascii="Arial" w:eastAsia="Calibri" w:hAnsi="Arial" w:cs="Arial"/>
          <w:sz w:val="20"/>
          <w:szCs w:val="22"/>
          <w:lang w:eastAsia="en-US"/>
        </w:rPr>
        <w:t>Klepierre Pologne Sp. z o.o.</w:t>
      </w:r>
      <w:r w:rsidRPr="00F2567F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="001E325E">
        <w:rPr>
          <w:rFonts w:ascii="Arial" w:eastAsia="Calibri" w:hAnsi="Arial" w:cs="Arial"/>
          <w:sz w:val="20"/>
          <w:szCs w:val="22"/>
          <w:lang w:eastAsia="en-US"/>
        </w:rPr>
        <w:t xml:space="preserve">(OSD) </w:t>
      </w:r>
      <w:r w:rsidR="00246862">
        <w:rPr>
          <w:rFonts w:ascii="Arial" w:eastAsia="Calibri" w:hAnsi="Arial" w:cs="Arial"/>
          <w:sz w:val="20"/>
          <w:szCs w:val="22"/>
          <w:lang w:eastAsia="en-US"/>
        </w:rPr>
        <w:t>powiadamia,</w:t>
      </w:r>
      <w:r w:rsidRPr="00F2567F">
        <w:rPr>
          <w:rFonts w:ascii="Arial" w:eastAsia="Calibri" w:hAnsi="Arial" w:cs="Arial"/>
          <w:sz w:val="20"/>
          <w:szCs w:val="22"/>
          <w:lang w:eastAsia="en-US"/>
        </w:rPr>
        <w:t xml:space="preserve"> że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zamierza przeprowadzić modernizację</w:t>
      </w:r>
      <w:r w:rsidR="00677438">
        <w:rPr>
          <w:rFonts w:ascii="Arial" w:eastAsia="Calibri" w:hAnsi="Arial" w:cs="Arial"/>
          <w:sz w:val="20"/>
          <w:szCs w:val="22"/>
          <w:lang w:eastAsia="en-US"/>
        </w:rPr>
        <w:t xml:space="preserve"> lub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wymianę urządzeń</w:t>
      </w:r>
      <w:r w:rsidR="00BF538B">
        <w:rPr>
          <w:rFonts w:ascii="Arial" w:eastAsia="Calibri" w:hAnsi="Arial" w:cs="Arial"/>
          <w:sz w:val="20"/>
          <w:szCs w:val="22"/>
          <w:lang w:eastAsia="en-US"/>
        </w:rPr>
        <w:t xml:space="preserve"> w sieci </w:t>
      </w:r>
      <w:r w:rsidR="00677438">
        <w:rPr>
          <w:rFonts w:ascii="Arial" w:eastAsia="Calibri" w:hAnsi="Arial" w:cs="Arial"/>
          <w:sz w:val="20"/>
          <w:szCs w:val="22"/>
          <w:lang w:eastAsia="en-US"/>
        </w:rPr>
        <w:t>NN, WN, SN i nn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, wpływającą na zdolności techniczne systemu dystrybucyjnego </w:t>
      </w:r>
      <w:r w:rsidR="00BF538B">
        <w:rPr>
          <w:rFonts w:ascii="Arial" w:eastAsia="Calibri" w:hAnsi="Arial" w:cs="Arial"/>
          <w:sz w:val="20"/>
          <w:szCs w:val="22"/>
          <w:lang w:eastAsia="en-US"/>
        </w:rPr>
        <w:t>w zakresie dostosowania do wymogów NC DC</w:t>
      </w:r>
      <w:r w:rsidR="00677438">
        <w:rPr>
          <w:rFonts w:ascii="Arial" w:eastAsia="Calibri" w:hAnsi="Arial" w:cs="Arial"/>
          <w:sz w:val="20"/>
          <w:szCs w:val="22"/>
          <w:lang w:eastAsia="en-US"/>
        </w:rPr>
        <w:t xml:space="preserve">, </w:t>
      </w:r>
      <w:r w:rsidR="00B7788F">
        <w:rPr>
          <w:rFonts w:ascii="Arial" w:eastAsia="Calibri" w:hAnsi="Arial" w:cs="Arial"/>
          <w:sz w:val="20"/>
          <w:szCs w:val="22"/>
          <w:lang w:eastAsia="en-US"/>
        </w:rPr>
        <w:t>odpowiednio</w:t>
      </w:r>
      <w:r w:rsidR="00677438">
        <w:rPr>
          <w:rFonts w:ascii="Arial" w:eastAsia="Calibri" w:hAnsi="Arial" w:cs="Arial"/>
          <w:sz w:val="20"/>
          <w:szCs w:val="22"/>
          <w:lang w:eastAsia="en-US"/>
        </w:rPr>
        <w:t xml:space="preserve"> w zakresie</w:t>
      </w:r>
      <w:r w:rsidR="00BF538B">
        <w:rPr>
          <w:rFonts w:ascii="Arial" w:eastAsia="Calibri" w:hAnsi="Arial" w:cs="Arial"/>
          <w:sz w:val="20"/>
          <w:szCs w:val="22"/>
          <w:lang w:eastAsia="en-US"/>
        </w:rPr>
        <w:t xml:space="preserve">: 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</w:p>
    <w:p w14:paraId="57E0C23E" w14:textId="7A8F0F12" w:rsidR="00677438" w:rsidRPr="0028768C" w:rsidRDefault="00677438" w:rsidP="006774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28768C">
        <w:rPr>
          <w:rFonts w:asciiTheme="minorHAnsi" w:hAnsiTheme="minorHAnsi" w:cstheme="minorHAnsi"/>
        </w:rPr>
        <w:t>sieci SN i nn, z wyłączeniem istniejącej instalacji automatyki SCO, powinny</w:t>
      </w:r>
      <w:r w:rsidR="00B7788F" w:rsidRPr="0028768C">
        <w:rPr>
          <w:rFonts w:asciiTheme="minorHAnsi" w:hAnsiTheme="minorHAnsi" w:cstheme="minorHAnsi"/>
        </w:rPr>
        <w:t xml:space="preserve">/ mogą </w:t>
      </w:r>
      <w:r w:rsidRPr="0028768C">
        <w:rPr>
          <w:rFonts w:asciiTheme="minorHAnsi" w:hAnsiTheme="minorHAnsi" w:cstheme="minorHAnsi"/>
        </w:rPr>
        <w:t>podlegać  pod wymogi art. 12 ust. 1 NC DC i 16 ust. 2 i ust.3 NC DC</w:t>
      </w:r>
    </w:p>
    <w:p w14:paraId="6488A4E1" w14:textId="623753D2" w:rsidR="00677438" w:rsidRPr="0028768C" w:rsidRDefault="00677438" w:rsidP="006774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28768C">
        <w:rPr>
          <w:rFonts w:asciiTheme="minorHAnsi" w:hAnsiTheme="minorHAnsi" w:cstheme="minorHAnsi"/>
        </w:rPr>
        <w:t xml:space="preserve">sieci NN i WN, z wyłączeniem istniejących instalacji dystrybucyjnych, </w:t>
      </w:r>
      <w:r w:rsidR="00B7788F" w:rsidRPr="0028768C">
        <w:rPr>
          <w:rFonts w:asciiTheme="minorHAnsi" w:hAnsiTheme="minorHAnsi" w:cstheme="minorHAnsi"/>
        </w:rPr>
        <w:t xml:space="preserve">powinny/ mogą podlegać  pod </w:t>
      </w:r>
      <w:r w:rsidRPr="0028768C">
        <w:rPr>
          <w:rFonts w:asciiTheme="minorHAnsi" w:hAnsiTheme="minorHAnsi" w:cstheme="minorHAnsi"/>
        </w:rPr>
        <w:t>wymogi art. 12 ust. 1 NC DC, Art. 13 ust. 2 NC DC, Art. 16 ust.2  i ust.3 NC DC, Art. 18 ust. 2, 3 NC DC, Art. 19 ust. 2 lit. c) i lit. d) NC DC, Art. 19 ust. 3 a) NC DC i Art. 21 ust. 1- 3 NC DC.</w:t>
      </w:r>
    </w:p>
    <w:p w14:paraId="53FD50F5" w14:textId="77777777" w:rsidR="00F2567F" w:rsidRPr="00677438" w:rsidRDefault="00F2567F" w:rsidP="00F2567F">
      <w:pPr>
        <w:tabs>
          <w:tab w:val="left" w:pos="5018"/>
        </w:tabs>
        <w:spacing w:line="304" w:lineRule="exact"/>
        <w:jc w:val="both"/>
        <w:rPr>
          <w:rFonts w:ascii="Arial" w:eastAsia="Calibri" w:hAnsi="Arial" w:cs="Arial"/>
          <w:sz w:val="20"/>
          <w:szCs w:val="22"/>
          <w:lang w:eastAsia="en-US"/>
        </w:rPr>
      </w:pPr>
    </w:p>
    <w:p w14:paraId="5079F49E" w14:textId="1B2C948F" w:rsidR="00B7788F" w:rsidRDefault="00B7788F" w:rsidP="00B7788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="Arial" w:eastAsia="Calibri" w:hAnsi="Arial" w:cs="Arial"/>
          <w:sz w:val="20"/>
          <w:szCs w:val="22"/>
          <w:lang w:eastAsia="en-US"/>
        </w:rPr>
        <w:lastRenderedPageBreak/>
        <w:t>W ocenie</w:t>
      </w:r>
      <w:r w:rsidR="001E325E">
        <w:rPr>
          <w:rFonts w:ascii="Arial" w:eastAsia="Calibri" w:hAnsi="Arial" w:cs="Arial"/>
          <w:sz w:val="20"/>
          <w:szCs w:val="22"/>
          <w:lang w:eastAsia="en-US"/>
        </w:rPr>
        <w:t xml:space="preserve"> OSD</w:t>
      </w:r>
      <w:r w:rsidR="0028768C">
        <w:rPr>
          <w:rFonts w:ascii="Arial" w:eastAsia="Calibri" w:hAnsi="Arial" w:cs="Arial"/>
          <w:sz w:val="20"/>
          <w:szCs w:val="22"/>
          <w:lang w:eastAsia="en-US"/>
        </w:rPr>
        <w:t xml:space="preserve"> obję</w:t>
      </w:r>
      <w:r>
        <w:rPr>
          <w:rFonts w:ascii="Arial" w:eastAsia="Calibri" w:hAnsi="Arial" w:cs="Arial"/>
          <w:sz w:val="20"/>
          <w:szCs w:val="22"/>
          <w:lang w:eastAsia="en-US"/>
        </w:rPr>
        <w:t>cie wymogami NC DC planowanych modernizacji lub wymiany urządzeń, o których mowa powyżej nie wymaga zawarcia nowej umowy przyłączeniowej, a jedynie zmianę istniejącej umowy o świadczenie usług przesyłania energii elektrycznej</w:t>
      </w:r>
      <w:r w:rsidRPr="006774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 zapisy uwzględniające powyższe zastosowanie wymogów NC DC</w:t>
      </w:r>
      <w:r>
        <w:rPr>
          <w:rFonts w:ascii="Arial" w:eastAsia="Calibri" w:hAnsi="Arial" w:cs="Arial"/>
          <w:sz w:val="20"/>
          <w:szCs w:val="22"/>
          <w:lang w:eastAsia="en-US"/>
        </w:rPr>
        <w:t>. W przypadku zgodności w zakresie ocen</w:t>
      </w:r>
      <w:r w:rsidR="0028768C">
        <w:rPr>
          <w:rFonts w:ascii="Arial" w:eastAsia="Calibri" w:hAnsi="Arial" w:cs="Arial"/>
          <w:sz w:val="20"/>
          <w:szCs w:val="22"/>
          <w:lang w:eastAsia="en-US"/>
        </w:rPr>
        <w:t>y OSP z niniejszym stanowiskiem</w:t>
      </w:r>
      <w:r w:rsidRPr="0028768C">
        <w:rPr>
          <w:rFonts w:ascii="Arial" w:eastAsia="Calibri" w:hAnsi="Arial" w:cs="Arial"/>
          <w:sz w:val="20"/>
          <w:szCs w:val="22"/>
          <w:lang w:eastAsia="en-US"/>
        </w:rPr>
        <w:t>,</w:t>
      </w:r>
      <w:r w:rsidR="0028768C" w:rsidRPr="0028768C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="001E325E">
        <w:rPr>
          <w:rFonts w:ascii="Arial" w:eastAsia="Calibri" w:hAnsi="Arial" w:cs="Arial"/>
          <w:sz w:val="20"/>
          <w:szCs w:val="22"/>
          <w:lang w:eastAsia="en-US"/>
        </w:rPr>
        <w:t>OSD</w:t>
      </w:r>
      <w:r w:rsidRPr="0028768C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Pr="0028768C">
        <w:rPr>
          <w:rFonts w:asciiTheme="minorHAnsi" w:hAnsiTheme="minorHAnsi" w:cstheme="minorHAnsi"/>
        </w:rPr>
        <w:t>po otrzymaniu odpowiedzi</w:t>
      </w:r>
      <w:r>
        <w:rPr>
          <w:rFonts w:asciiTheme="minorHAnsi" w:hAnsiTheme="minorHAnsi" w:cstheme="minorHAnsi"/>
        </w:rPr>
        <w:t xml:space="preserve"> od OSP zobowiązuje się wystąpić do OSP </w:t>
      </w:r>
      <w:r w:rsidRPr="005658A7">
        <w:rPr>
          <w:rFonts w:asciiTheme="minorHAnsi" w:hAnsiTheme="minorHAnsi" w:cstheme="minorHAnsi"/>
        </w:rPr>
        <w:t xml:space="preserve">o określenie </w:t>
      </w:r>
      <w:r>
        <w:rPr>
          <w:rFonts w:asciiTheme="minorHAnsi" w:hAnsiTheme="minorHAnsi" w:cstheme="minorHAnsi"/>
        </w:rPr>
        <w:t>zmian w ww. umowie przyłączeniowej w celu realizacji postanowień wynikających z procedury art. 4 ust.1  lit. a) NC DC</w:t>
      </w:r>
      <w:r w:rsidRPr="005658A7">
        <w:rPr>
          <w:rFonts w:asciiTheme="minorHAnsi" w:hAnsiTheme="minorHAnsi" w:cstheme="minorHAnsi"/>
        </w:rPr>
        <w:t>.</w:t>
      </w:r>
    </w:p>
    <w:p w14:paraId="351D1198" w14:textId="77777777" w:rsidR="00B7788F" w:rsidRDefault="00B7788F" w:rsidP="00B7788F">
      <w:pPr>
        <w:tabs>
          <w:tab w:val="left" w:pos="5018"/>
        </w:tabs>
        <w:spacing w:line="304" w:lineRule="exact"/>
        <w:jc w:val="both"/>
        <w:rPr>
          <w:rFonts w:ascii="Arial" w:eastAsia="Calibri" w:hAnsi="Arial" w:cs="Arial"/>
          <w:sz w:val="20"/>
          <w:szCs w:val="22"/>
          <w:lang w:eastAsia="en-US"/>
        </w:rPr>
      </w:pPr>
    </w:p>
    <w:p w14:paraId="70AF6F0A" w14:textId="2B0D69EC" w:rsidR="00BF538B" w:rsidRDefault="00F2567F" w:rsidP="00082DDA">
      <w:pPr>
        <w:spacing w:line="360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246862">
        <w:rPr>
          <w:rFonts w:ascii="Arial" w:eastAsia="Calibri" w:hAnsi="Arial" w:cs="Arial"/>
          <w:sz w:val="20"/>
          <w:szCs w:val="22"/>
          <w:lang w:eastAsia="en-US"/>
        </w:rPr>
        <w:t xml:space="preserve">W związku z powyższym </w:t>
      </w:r>
      <w:r w:rsidR="001E325E">
        <w:rPr>
          <w:rFonts w:ascii="Arial" w:eastAsia="Calibri" w:hAnsi="Arial" w:cs="Arial"/>
          <w:sz w:val="20"/>
          <w:szCs w:val="22"/>
          <w:lang w:eastAsia="en-US"/>
        </w:rPr>
        <w:t>OSD</w:t>
      </w:r>
      <w:r w:rsidR="00246862" w:rsidRPr="00246862">
        <w:rPr>
          <w:rFonts w:ascii="Arial" w:eastAsia="Calibri" w:hAnsi="Arial" w:cs="Arial"/>
          <w:sz w:val="20"/>
          <w:szCs w:val="22"/>
          <w:lang w:eastAsia="en-US"/>
        </w:rPr>
        <w:t xml:space="preserve"> wnioskuje</w:t>
      </w:r>
      <w:r w:rsidRPr="00246862">
        <w:rPr>
          <w:rFonts w:ascii="Arial" w:eastAsia="Calibri" w:hAnsi="Arial" w:cs="Arial"/>
          <w:sz w:val="20"/>
          <w:szCs w:val="22"/>
          <w:lang w:eastAsia="en-US"/>
        </w:rPr>
        <w:t xml:space="preserve">, aby zgodnie z art. 4 ust. 1 lit. a) pkt (ii) NC DC </w:t>
      </w:r>
      <w:r w:rsidR="00B7788F">
        <w:rPr>
          <w:rFonts w:ascii="Arial" w:eastAsia="Calibri" w:hAnsi="Arial" w:cs="Arial"/>
          <w:sz w:val="20"/>
          <w:szCs w:val="22"/>
          <w:lang w:eastAsia="en-US"/>
        </w:rPr>
        <w:t>OSP</w:t>
      </w:r>
      <w:r w:rsidR="00BF538B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Pr="00246862">
        <w:rPr>
          <w:rFonts w:ascii="Arial" w:eastAsia="Calibri" w:hAnsi="Arial" w:cs="Arial"/>
          <w:sz w:val="20"/>
          <w:szCs w:val="22"/>
          <w:lang w:eastAsia="en-US"/>
        </w:rPr>
        <w:t xml:space="preserve"> dokon</w:t>
      </w:r>
      <w:r w:rsidR="00246862" w:rsidRPr="00246862">
        <w:rPr>
          <w:rFonts w:ascii="Arial" w:eastAsia="Calibri" w:hAnsi="Arial" w:cs="Arial"/>
          <w:sz w:val="20"/>
          <w:szCs w:val="22"/>
          <w:lang w:eastAsia="en-US"/>
        </w:rPr>
        <w:t>ał</w:t>
      </w:r>
      <w:r w:rsidRPr="00246862">
        <w:rPr>
          <w:rFonts w:ascii="Arial" w:eastAsia="Calibri" w:hAnsi="Arial" w:cs="Arial"/>
          <w:sz w:val="20"/>
          <w:szCs w:val="22"/>
          <w:lang w:eastAsia="en-US"/>
        </w:rPr>
        <w:t xml:space="preserve"> oceny zakresu planowanych działań pod kątem </w:t>
      </w:r>
      <w:r w:rsidR="00BF538B" w:rsidRPr="00BF538B">
        <w:rPr>
          <w:rFonts w:ascii="Arial" w:eastAsia="Calibri" w:hAnsi="Arial" w:cs="Arial"/>
          <w:sz w:val="20"/>
          <w:szCs w:val="22"/>
          <w:lang w:eastAsia="en-US"/>
        </w:rPr>
        <w:t>zmiana obowiązującej umowy przyłączeniowej, czy też potrzebna jest nowa umowa przyłączeniowa</w:t>
      </w:r>
      <w:r w:rsidR="00564A1F">
        <w:rPr>
          <w:rFonts w:ascii="Arial" w:eastAsia="Calibri" w:hAnsi="Arial" w:cs="Arial"/>
          <w:sz w:val="20"/>
          <w:szCs w:val="22"/>
          <w:lang w:eastAsia="en-US"/>
        </w:rPr>
        <w:t>,</w:t>
      </w:r>
      <w:r w:rsidR="00BF538B" w:rsidRPr="00BF538B">
        <w:rPr>
          <w:rFonts w:ascii="Arial" w:eastAsia="Calibri" w:hAnsi="Arial" w:cs="Arial"/>
          <w:sz w:val="20"/>
          <w:szCs w:val="22"/>
          <w:lang w:eastAsia="en-US"/>
        </w:rPr>
        <w:t xml:space="preserve"> oraz które wymogi niniejszego rozporządzenia mają zastosowanie</w:t>
      </w:r>
      <w:r w:rsidR="00B304F9">
        <w:rPr>
          <w:rFonts w:ascii="Arial" w:eastAsia="Calibri" w:hAnsi="Arial" w:cs="Arial"/>
          <w:sz w:val="20"/>
          <w:szCs w:val="22"/>
          <w:lang w:eastAsia="en-US"/>
        </w:rPr>
        <w:t>.</w:t>
      </w:r>
      <w:r w:rsidR="00677438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</w:p>
    <w:p w14:paraId="301EE526" w14:textId="3FF4D2CD" w:rsidR="00677438" w:rsidRDefault="00677438" w:rsidP="00082DDA">
      <w:pPr>
        <w:spacing w:line="360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</w:p>
    <w:p w14:paraId="072E7078" w14:textId="52DB60A9" w:rsidR="006F0AE7" w:rsidRPr="00F2567F" w:rsidRDefault="006F0AE7" w:rsidP="00082DDA">
      <w:pPr>
        <w:spacing w:line="360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sz w:val="20"/>
          <w:szCs w:val="22"/>
          <w:lang w:eastAsia="en-US"/>
        </w:rPr>
        <w:t>Powyższe powiadomienie wraz z artykułami nie dotyczy modernizacji lub wymian</w:t>
      </w:r>
      <w:r w:rsidR="00677438">
        <w:rPr>
          <w:rFonts w:ascii="Arial" w:eastAsia="Calibri" w:hAnsi="Arial" w:cs="Arial"/>
          <w:sz w:val="20"/>
          <w:szCs w:val="22"/>
          <w:lang w:eastAsia="en-US"/>
        </w:rPr>
        <w:t xml:space="preserve"> instalacji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automatyki SCO</w:t>
      </w:r>
      <w:r w:rsidR="00677438">
        <w:rPr>
          <w:rFonts w:ascii="Arial" w:eastAsia="Calibri" w:hAnsi="Arial" w:cs="Arial"/>
          <w:sz w:val="20"/>
          <w:szCs w:val="22"/>
          <w:lang w:eastAsia="en-US"/>
        </w:rPr>
        <w:t xml:space="preserve"> i instalacji dystrybucyjnej przyłączonej do systemu przesyłowego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w kontekście objęcia wymogami NC DC, które to będą przedkładane odrębnym powiadomieniem na etapie opiniowania przez </w:t>
      </w:r>
      <w:r w:rsidR="00677438">
        <w:rPr>
          <w:rFonts w:ascii="Arial" w:eastAsia="Calibri" w:hAnsi="Arial" w:cs="Arial"/>
          <w:sz w:val="20"/>
          <w:szCs w:val="22"/>
          <w:lang w:eastAsia="en-US"/>
        </w:rPr>
        <w:t>OSP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listy inwestycji w ramach tworzenia projektu </w:t>
      </w:r>
      <w:r w:rsidR="00677438">
        <w:rPr>
          <w:rFonts w:ascii="Arial" w:eastAsia="Calibri" w:hAnsi="Arial" w:cs="Arial"/>
          <w:sz w:val="20"/>
          <w:szCs w:val="22"/>
          <w:lang w:eastAsia="en-US"/>
        </w:rPr>
        <w:t>p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lanu </w:t>
      </w:r>
      <w:r w:rsidR="00677438">
        <w:rPr>
          <w:rFonts w:ascii="Arial" w:eastAsia="Calibri" w:hAnsi="Arial" w:cs="Arial"/>
          <w:sz w:val="20"/>
          <w:szCs w:val="22"/>
          <w:lang w:eastAsia="en-US"/>
        </w:rPr>
        <w:t>r</w:t>
      </w:r>
      <w:r>
        <w:rPr>
          <w:rFonts w:ascii="Arial" w:eastAsia="Calibri" w:hAnsi="Arial" w:cs="Arial"/>
          <w:sz w:val="20"/>
          <w:szCs w:val="22"/>
          <w:lang w:eastAsia="en-US"/>
        </w:rPr>
        <w:t>ozwoju</w:t>
      </w:r>
      <w:r w:rsidRPr="006F0AE7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2"/>
          <w:lang w:eastAsia="en-US"/>
        </w:rPr>
        <w:t>przez</w:t>
      </w:r>
      <w:r w:rsidR="0028768C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="001E325E">
        <w:rPr>
          <w:rFonts w:ascii="Arial" w:eastAsia="Calibri" w:hAnsi="Arial" w:cs="Arial"/>
          <w:sz w:val="20"/>
          <w:szCs w:val="22"/>
          <w:lang w:eastAsia="en-US"/>
        </w:rPr>
        <w:t>OSD.</w:t>
      </w:r>
    </w:p>
    <w:p w14:paraId="5AFF1751" w14:textId="77777777" w:rsidR="006F0AE7" w:rsidRDefault="006F0AE7" w:rsidP="00F2567F">
      <w:pPr>
        <w:tabs>
          <w:tab w:val="left" w:pos="5018"/>
        </w:tabs>
        <w:spacing w:line="304" w:lineRule="exact"/>
        <w:jc w:val="both"/>
        <w:rPr>
          <w:rFonts w:ascii="Arial" w:eastAsia="Calibri" w:hAnsi="Arial" w:cs="Arial"/>
          <w:sz w:val="20"/>
          <w:szCs w:val="22"/>
          <w:lang w:eastAsia="en-US"/>
        </w:rPr>
      </w:pPr>
    </w:p>
    <w:p w14:paraId="48C4D4DB" w14:textId="64260B11" w:rsidR="00246862" w:rsidRDefault="00246862" w:rsidP="00F2567F">
      <w:pPr>
        <w:tabs>
          <w:tab w:val="left" w:pos="5018"/>
        </w:tabs>
        <w:spacing w:line="304" w:lineRule="exact"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sz w:val="20"/>
          <w:szCs w:val="22"/>
          <w:lang w:eastAsia="en-US"/>
        </w:rPr>
        <w:t>Z poważaniem</w:t>
      </w:r>
    </w:p>
    <w:p w14:paraId="4226C37B" w14:textId="1CDF2E9C" w:rsidR="00246862" w:rsidRDefault="00A72784" w:rsidP="00F2567F">
      <w:pPr>
        <w:tabs>
          <w:tab w:val="left" w:pos="5018"/>
        </w:tabs>
        <w:spacing w:line="304" w:lineRule="exact"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</w:p>
    <w:sectPr w:rsidR="002468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A64C5" w14:textId="77777777" w:rsidR="00585505" w:rsidRDefault="00585505" w:rsidP="0092384B">
      <w:r>
        <w:separator/>
      </w:r>
    </w:p>
  </w:endnote>
  <w:endnote w:type="continuationSeparator" w:id="0">
    <w:p w14:paraId="218EF040" w14:textId="77777777" w:rsidR="00585505" w:rsidRDefault="00585505" w:rsidP="0092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14DD9" w14:textId="77777777" w:rsidR="00585505" w:rsidRDefault="00585505" w:rsidP="0092384B">
      <w:r>
        <w:separator/>
      </w:r>
    </w:p>
  </w:footnote>
  <w:footnote w:type="continuationSeparator" w:id="0">
    <w:p w14:paraId="319D7EFC" w14:textId="77777777" w:rsidR="00585505" w:rsidRDefault="00585505" w:rsidP="00923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4572E" w14:textId="6E0B48FE" w:rsidR="0028768C" w:rsidRDefault="0028768C">
    <w:pPr>
      <w:pStyle w:val="Nagwek"/>
    </w:pPr>
    <w:r>
      <w:t xml:space="preserve">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E6D0F"/>
    <w:multiLevelType w:val="hybridMultilevel"/>
    <w:tmpl w:val="406A8908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 w15:restartNumberingAfterBreak="0">
    <w:nsid w:val="3DD5648B"/>
    <w:multiLevelType w:val="hybridMultilevel"/>
    <w:tmpl w:val="52F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B43A4"/>
    <w:multiLevelType w:val="hybridMultilevel"/>
    <w:tmpl w:val="AB0A19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507768"/>
    <w:multiLevelType w:val="hybridMultilevel"/>
    <w:tmpl w:val="7AEEA07A"/>
    <w:lvl w:ilvl="0" w:tplc="14020E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84B"/>
    <w:rsid w:val="000325ED"/>
    <w:rsid w:val="00041243"/>
    <w:rsid w:val="00051FB4"/>
    <w:rsid w:val="00074B4E"/>
    <w:rsid w:val="00082DDA"/>
    <w:rsid w:val="000A43DF"/>
    <w:rsid w:val="000B23AB"/>
    <w:rsid w:val="000B455D"/>
    <w:rsid w:val="000C6743"/>
    <w:rsid w:val="000E4F1E"/>
    <w:rsid w:val="001117AC"/>
    <w:rsid w:val="00125937"/>
    <w:rsid w:val="001467CF"/>
    <w:rsid w:val="001851A0"/>
    <w:rsid w:val="00186FDD"/>
    <w:rsid w:val="001A2AB1"/>
    <w:rsid w:val="001B6E12"/>
    <w:rsid w:val="001D5944"/>
    <w:rsid w:val="001E325E"/>
    <w:rsid w:val="001E38F9"/>
    <w:rsid w:val="001E4484"/>
    <w:rsid w:val="00236316"/>
    <w:rsid w:val="00246862"/>
    <w:rsid w:val="00251B44"/>
    <w:rsid w:val="0028768C"/>
    <w:rsid w:val="0029665D"/>
    <w:rsid w:val="002C2871"/>
    <w:rsid w:val="002D172F"/>
    <w:rsid w:val="002F36C3"/>
    <w:rsid w:val="002F384B"/>
    <w:rsid w:val="00314934"/>
    <w:rsid w:val="0035176A"/>
    <w:rsid w:val="003C2198"/>
    <w:rsid w:val="00420DA3"/>
    <w:rsid w:val="0044145C"/>
    <w:rsid w:val="00461D4B"/>
    <w:rsid w:val="00464619"/>
    <w:rsid w:val="004666DD"/>
    <w:rsid w:val="004C0CE5"/>
    <w:rsid w:val="004C1BA2"/>
    <w:rsid w:val="004C2866"/>
    <w:rsid w:val="004D12C1"/>
    <w:rsid w:val="004D5740"/>
    <w:rsid w:val="004D7681"/>
    <w:rsid w:val="004E79D8"/>
    <w:rsid w:val="004F5BA1"/>
    <w:rsid w:val="004F7E05"/>
    <w:rsid w:val="0050757F"/>
    <w:rsid w:val="005432C3"/>
    <w:rsid w:val="0054799F"/>
    <w:rsid w:val="00564A1F"/>
    <w:rsid w:val="00585505"/>
    <w:rsid w:val="005A2045"/>
    <w:rsid w:val="005B1210"/>
    <w:rsid w:val="005D0A56"/>
    <w:rsid w:val="00617909"/>
    <w:rsid w:val="00626AE0"/>
    <w:rsid w:val="006528A0"/>
    <w:rsid w:val="00677438"/>
    <w:rsid w:val="006B00F4"/>
    <w:rsid w:val="006B0769"/>
    <w:rsid w:val="006B4308"/>
    <w:rsid w:val="006F0AE7"/>
    <w:rsid w:val="00715AF1"/>
    <w:rsid w:val="007202B0"/>
    <w:rsid w:val="00737137"/>
    <w:rsid w:val="007866A6"/>
    <w:rsid w:val="007B77E8"/>
    <w:rsid w:val="007D6F85"/>
    <w:rsid w:val="00803504"/>
    <w:rsid w:val="00810861"/>
    <w:rsid w:val="00815140"/>
    <w:rsid w:val="00837F63"/>
    <w:rsid w:val="008B2337"/>
    <w:rsid w:val="008D47C5"/>
    <w:rsid w:val="008D76B4"/>
    <w:rsid w:val="008E0A28"/>
    <w:rsid w:val="008E4512"/>
    <w:rsid w:val="0092384B"/>
    <w:rsid w:val="00961ADA"/>
    <w:rsid w:val="00962115"/>
    <w:rsid w:val="00984A4C"/>
    <w:rsid w:val="00990023"/>
    <w:rsid w:val="009A1B7A"/>
    <w:rsid w:val="00A13E48"/>
    <w:rsid w:val="00A1511D"/>
    <w:rsid w:val="00A2351B"/>
    <w:rsid w:val="00A72784"/>
    <w:rsid w:val="00AD42F2"/>
    <w:rsid w:val="00B26DA5"/>
    <w:rsid w:val="00B27854"/>
    <w:rsid w:val="00B300DD"/>
    <w:rsid w:val="00B304F9"/>
    <w:rsid w:val="00B7788F"/>
    <w:rsid w:val="00B81FC3"/>
    <w:rsid w:val="00B87945"/>
    <w:rsid w:val="00BC68AD"/>
    <w:rsid w:val="00BE75BD"/>
    <w:rsid w:val="00BF538B"/>
    <w:rsid w:val="00C4072B"/>
    <w:rsid w:val="00C537AD"/>
    <w:rsid w:val="00C642FB"/>
    <w:rsid w:val="00C74E2A"/>
    <w:rsid w:val="00C93614"/>
    <w:rsid w:val="00C97FB9"/>
    <w:rsid w:val="00CB2529"/>
    <w:rsid w:val="00CC5A62"/>
    <w:rsid w:val="00D23EAB"/>
    <w:rsid w:val="00D25FA0"/>
    <w:rsid w:val="00DA4FE7"/>
    <w:rsid w:val="00DC2AE5"/>
    <w:rsid w:val="00DC7BD7"/>
    <w:rsid w:val="00DF533A"/>
    <w:rsid w:val="00E44CB5"/>
    <w:rsid w:val="00E4798A"/>
    <w:rsid w:val="00E620A5"/>
    <w:rsid w:val="00E81CA5"/>
    <w:rsid w:val="00E82C24"/>
    <w:rsid w:val="00E953C6"/>
    <w:rsid w:val="00EB33DB"/>
    <w:rsid w:val="00EC5F92"/>
    <w:rsid w:val="00ED5F46"/>
    <w:rsid w:val="00ED707B"/>
    <w:rsid w:val="00ED75C9"/>
    <w:rsid w:val="00EE0822"/>
    <w:rsid w:val="00EE1ECA"/>
    <w:rsid w:val="00F06E5D"/>
    <w:rsid w:val="00F119D7"/>
    <w:rsid w:val="00F2567F"/>
    <w:rsid w:val="00F74F25"/>
    <w:rsid w:val="00F75D6B"/>
    <w:rsid w:val="00F7747B"/>
    <w:rsid w:val="00F85822"/>
    <w:rsid w:val="00FA3FE3"/>
    <w:rsid w:val="00FE622F"/>
    <w:rsid w:val="00FF0175"/>
    <w:rsid w:val="00FF3178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7B712"/>
  <w15:docId w15:val="{2E4500BA-4B1D-48C3-BE47-9DF6862B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84B"/>
    <w:pPr>
      <w:spacing w:after="0" w:line="240" w:lineRule="auto"/>
    </w:pPr>
    <w:rPr>
      <w:rFonts w:ascii="Cambria" w:eastAsia="Times New Roman" w:hAnsi="Cambria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2384B"/>
    <w:pPr>
      <w:keepNext/>
      <w:ind w:firstLine="426"/>
      <w:jc w:val="both"/>
      <w:outlineLvl w:val="0"/>
    </w:pPr>
    <w:rPr>
      <w:b/>
      <w:i/>
      <w:sz w:val="28"/>
    </w:rPr>
  </w:style>
  <w:style w:type="paragraph" w:styleId="Nagwek7">
    <w:name w:val="heading 7"/>
    <w:basedOn w:val="Normalny"/>
    <w:next w:val="Normalny"/>
    <w:link w:val="Nagwek7Znak"/>
    <w:qFormat/>
    <w:rsid w:val="0092384B"/>
    <w:pPr>
      <w:keepNext/>
      <w:jc w:val="center"/>
      <w:outlineLvl w:val="6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384B"/>
    <w:rPr>
      <w:rFonts w:ascii="Cambria" w:eastAsia="Times New Roman" w:hAnsi="Cambria" w:cs="Times New Roman"/>
      <w:b/>
      <w:i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92384B"/>
    <w:rPr>
      <w:rFonts w:ascii="Cambria" w:eastAsia="Times New Roman" w:hAnsi="Cambria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9238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384B"/>
    <w:rPr>
      <w:rFonts w:ascii="Cambria" w:eastAsia="Times New Roman" w:hAnsi="Cambria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2384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2384B"/>
    <w:rPr>
      <w:rFonts w:ascii="Calibri" w:eastAsia="Calibri" w:hAnsi="Calibri" w:cs="Calibri"/>
      <w:szCs w:val="20"/>
      <w:lang w:eastAsia="ar-SA"/>
    </w:rPr>
  </w:style>
  <w:style w:type="character" w:styleId="Odwoanieprzypisudolnego">
    <w:name w:val="footnote reference"/>
    <w:semiHidden/>
    <w:rsid w:val="0092384B"/>
    <w:rPr>
      <w:vertAlign w:val="superscript"/>
    </w:rPr>
  </w:style>
  <w:style w:type="paragraph" w:customStyle="1" w:styleId="Styl">
    <w:name w:val="Styl"/>
    <w:rsid w:val="009238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2384B"/>
    <w:pPr>
      <w:spacing w:line="360" w:lineRule="auto"/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92384B"/>
    <w:rPr>
      <w:rFonts w:ascii="Cambria" w:eastAsia="Times New Roman" w:hAnsi="Cambria" w:cs="Times New Roman"/>
      <w:sz w:val="26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384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5B9BD5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384B"/>
    <w:rPr>
      <w:rFonts w:ascii="Calibri" w:eastAsia="Calibri" w:hAnsi="Calibri" w:cs="Calibri"/>
      <w:i/>
      <w:iCs/>
      <w:color w:val="5B9BD5"/>
    </w:rPr>
  </w:style>
  <w:style w:type="paragraph" w:customStyle="1" w:styleId="BasicParagraph">
    <w:name w:val="[Basic Paragraph]"/>
    <w:basedOn w:val="Normalny"/>
    <w:link w:val="BasicParagraphZnak"/>
    <w:uiPriority w:val="99"/>
    <w:rsid w:val="005D0A5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 w:eastAsia="en-US"/>
    </w:rPr>
  </w:style>
  <w:style w:type="character" w:customStyle="1" w:styleId="BasicParagraphZnak">
    <w:name w:val="[Basic Paragraph] Znak"/>
    <w:basedOn w:val="Domylnaczcionkaakapitu"/>
    <w:link w:val="BasicParagraph"/>
    <w:uiPriority w:val="99"/>
    <w:rsid w:val="005D0A56"/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ekstPodstawowy0">
    <w:name w:val="Tekst Podstawowy"/>
    <w:basedOn w:val="BasicParagraph"/>
    <w:link w:val="TekstPodstawowyZnak0"/>
    <w:qFormat/>
    <w:rsid w:val="005D0A56"/>
    <w:pPr>
      <w:spacing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TekstPodstawowyZnak0">
    <w:name w:val="Tekst Podstawowy Znak"/>
    <w:basedOn w:val="BasicParagraphZnak"/>
    <w:link w:val="TekstPodstawowy0"/>
    <w:rsid w:val="005D0A56"/>
    <w:rPr>
      <w:rFonts w:ascii="Arial" w:eastAsiaTheme="minorEastAsia" w:hAnsi="Arial" w:cs="Arial"/>
      <w:color w:val="000000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C642FB"/>
    <w:pPr>
      <w:ind w:left="720"/>
    </w:pPr>
    <w:rPr>
      <w:rFonts w:ascii="Calibri" w:eastAsiaTheme="minorHAnsi" w:hAnsi="Calibri" w:cs="Calibr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8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8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0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086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0861"/>
    <w:rPr>
      <w:rFonts w:ascii="Cambria" w:eastAsia="Times New Roman" w:hAnsi="Cambr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0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0861"/>
    <w:rPr>
      <w:rFonts w:ascii="Cambria" w:eastAsia="Times New Roman" w:hAnsi="Cambria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1243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1243"/>
    <w:rPr>
      <w:rFonts w:ascii="Cambria" w:eastAsia="Times New Roman" w:hAnsi="Cambr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124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87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768C"/>
    <w:rPr>
      <w:rFonts w:ascii="Cambria" w:eastAsia="Times New Roman" w:hAnsi="Cambria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4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316FF-E89E-4C79-8452-982C491E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M</dc:creator>
  <cp:lastModifiedBy>Grzegorz Zubień</cp:lastModifiedBy>
  <cp:revision>8</cp:revision>
  <dcterms:created xsi:type="dcterms:W3CDTF">2019-07-29T08:53:00Z</dcterms:created>
  <dcterms:modified xsi:type="dcterms:W3CDTF">2020-08-09T09:25:00Z</dcterms:modified>
</cp:coreProperties>
</file>